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120" w:before="0" w:line="275.9999942779541" w:lineRule="auto"/>
        <w:jc w:val="center"/>
        <w:rPr/>
      </w:pPr>
      <w:bookmarkStart w:colFirst="0" w:colLast="0" w:name="_5tf3zcvc3j84" w:id="0"/>
      <w:bookmarkEnd w:id="0"/>
      <w:r w:rsidDel="00000000" w:rsidR="00000000" w:rsidRPr="00000000">
        <w:rPr>
          <w:rtl w:val="0"/>
        </w:rPr>
        <w:t xml:space="preserve">StudyPalz: A Framework for a Hyper-Personalized, AI-Driven Educational Ecosystem</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Abstract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1"/>
          <w:color w:val="1b1c1d"/>
          <w:sz w:val="24"/>
          <w:szCs w:val="24"/>
          <w:rtl w:val="0"/>
        </w:rPr>
        <w:t xml:space="preserve">Traditional e-learning platforms often employ a static, "one-size-fits-all" model that fails to address the diverse needs and learning styles of individual students. This paper introduces StudyPalz, a novel, AI-powered adaptive learning platform designed to overcome these limitations. The system leverages a powerful generative AI engine (Google Gemini) to offer a suite of dynamic features, including on-demand curriculum generation, multi-modal content delivery, adaptive assessments with AI-graded open-ended questions, and a proactive scheduling system. At the core of StudyPalz is a sophisticated methodology combining a computational model of the Ebbinghaus Forgetting Curve for optimized spaced repetition, a persona-based personalization engine to adapt content style, and a proactive intervention engine that automatically addresses student weaknesses. By creating a continuous feedback loop between user interaction and AI analysis, StudyPalz delivers a deeply personalized, effective, and engaging learning experience. This paper details the system's architecture, the scientific principles behind its core features, and its potential to redefine digital education.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Keywords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1"/>
          <w:color w:val="1b1c1d"/>
          <w:sz w:val="24"/>
          <w:szCs w:val="24"/>
          <w:rtl w:val="0"/>
        </w:rPr>
        <w:t xml:space="preserve">adaptive learning, personalized education, artificial intelligence in education, generative AI, learning management system (LMS), spaced repetition, forgetting curve, learning analytics.</w:t>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proliferation of digital learning technologies has democratized access to information, yet the pedagogical model of most e-learning platforms remains surprisingly rigid. The dominant paradigm consists of static, predefined courses that deliver content uniformly to all learners, regardless of their prior knowledge, learning pace, or cognitive preferences [1]. This approach, as noted by researchers in blended learning, often leads to disengagement, inefficient knowledge acquisition, and a failure to address individual learning gaps effectively [2], [3].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challenges with this conventional model are threefold:</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Lack of Customization:</w:t>
      </w:r>
      <w:r w:rsidDel="00000000" w:rsidR="00000000" w:rsidRPr="00000000">
        <w:rPr>
          <w:rFonts w:ascii="Google Sans Text" w:cs="Google Sans Text" w:eastAsia="Google Sans Text" w:hAnsi="Google Sans Text"/>
          <w:i w:val="0"/>
          <w:color w:val="1b1c1d"/>
          <w:sz w:val="24"/>
          <w:szCs w:val="24"/>
          <w:rtl w:val="0"/>
        </w:rPr>
        <w:t xml:space="preserve"> Learners are constrained by fixed curricula, preventing them from creating study plans tailored to specific, niche subjects or personal learning goals [4]. This rigidity is a significant barrier to lifelong learning and specialized skill acquisition.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Passive Content Consumption:</w:t>
      </w:r>
      <w:r w:rsidDel="00000000" w:rsidR="00000000" w:rsidRPr="00000000">
        <w:rPr>
          <w:rFonts w:ascii="Google Sans Text" w:cs="Google Sans Text" w:eastAsia="Google Sans Text" w:hAnsi="Google Sans Text"/>
          <w:i w:val="0"/>
          <w:color w:val="1b1c1d"/>
          <w:sz w:val="24"/>
          <w:szCs w:val="24"/>
          <w:rtl w:val="0"/>
        </w:rPr>
        <w:t xml:space="preserve"> The uniform presentation of material fails to cater to diverse learning styles and preferences, a long-standing problem in educational technology [5], [6].</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Inefficient Revision and Assessment:</w:t>
      </w:r>
      <w:r w:rsidDel="00000000" w:rsidR="00000000" w:rsidRPr="00000000">
        <w:rPr>
          <w:rFonts w:ascii="Google Sans Text" w:cs="Google Sans Text" w:eastAsia="Google Sans Text" w:hAnsi="Google Sans Text"/>
          <w:i w:val="0"/>
          <w:color w:val="1b1c1d"/>
          <w:sz w:val="24"/>
          <w:szCs w:val="24"/>
          <w:rtl w:val="0"/>
        </w:rPr>
        <w:t xml:space="preserve"> Students are provided with generic revision tools and static quizzes. Such tools are poor instruments for identifying and remedying true knowledge gaps and do not align with established principles of cognitive science regarding long-term retention [7].</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these significant shortcomings, we have developed StudyPalz, an intelligent learning management system that leverages generative AI to create a hyper-personalized educational ecosystem. Our work builds upon decades of research in Intelligent Tutoring Systems (ITS) [8], [9] but introduces the flexibility and scalability of modern Large Language Models (LLMs) to overcome the authoring bottleneck that has historically limited the scope of ITS [10].</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paper presents the architecture and methodology of the StudyPalz platform. We detail the four core pillars of our approach: (1) a generative AI engine for dynamic curriculum and content, (2) an adaptive mastery model based on the forgetting curve, (3) a persona-based personalization engine, and (4) a proactive intervention engine for automated guidance. We argue that this framework provides a blueprint for a more effective, engaging, and equitable form of digital education [11].</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 SYSTEM ARCHITECTURE AND CORE FEATURES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StudyPalz is architected as a monolithic web application using the Django framework, with all AI-driven logic handled by a dedicated utility module that communicates with the Google Gemini API. The system's features are designed to create a comprehensive, adaptive learning loop, a concept central to modern ITS design [12].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AI-Powered Curriculum Generation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platform's most foundational feature is its ability to generate a complete study plan from unstructured user input. A user can provide a raw text syllabus, and the system's generate_syllabus_structure function instructs the AI to parse this text and return a structured JSON object. This addresses the "authoring problem" by allowing instructors or learners to become curriculum designers without needing technical expertise [10], [13].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Dynamic and Multi-Modal Content Delivery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Acknowledging that learners engage with material differently [5], StudyPalz can generate various representations of any lesson's core concepts on demand. For any given topic, the system can produce:</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Revision Notes:</w:t>
      </w:r>
      <w:r w:rsidDel="00000000" w:rsidR="00000000" w:rsidRPr="00000000">
        <w:rPr>
          <w:rFonts w:ascii="Google Sans Text" w:cs="Google Sans Text" w:eastAsia="Google Sans Text" w:hAnsi="Google Sans Text"/>
          <w:i w:val="0"/>
          <w:color w:val="1b1c1d"/>
          <w:sz w:val="24"/>
          <w:szCs w:val="24"/>
          <w:rtl w:val="0"/>
        </w:rPr>
        <w:t xml:space="preserve"> Formatted in Markdown for clarity.</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Real-World Analogies:</w:t>
      </w:r>
      <w:r w:rsidDel="00000000" w:rsidR="00000000" w:rsidRPr="00000000">
        <w:rPr>
          <w:rFonts w:ascii="Google Sans Text" w:cs="Google Sans Text" w:eastAsia="Google Sans Text" w:hAnsi="Google Sans Text"/>
          <w:i w:val="0"/>
          <w:color w:val="1b1c1d"/>
          <w:sz w:val="24"/>
          <w:szCs w:val="24"/>
          <w:rtl w:val="0"/>
        </w:rPr>
        <w:t xml:space="preserve"> To simplify complex or abstract ideas, a technique known to improve conceptual understanding [14].</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Context-Aware Examples:</w:t>
      </w:r>
      <w:r w:rsidDel="00000000" w:rsidR="00000000" w:rsidRPr="00000000">
        <w:rPr>
          <w:rFonts w:ascii="Google Sans Text" w:cs="Google Sans Text" w:eastAsia="Google Sans Text" w:hAnsi="Google Sans Text"/>
          <w:i w:val="0"/>
          <w:color w:val="1b1c1d"/>
          <w:sz w:val="24"/>
          <w:szCs w:val="24"/>
          <w:rtl w:val="0"/>
        </w:rPr>
        <w:t xml:space="preserve"> Such as code snippets for programming topics or worked-out problems for mathematical concepts.</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Podcast Scripts:</w:t>
      </w:r>
      <w:r w:rsidDel="00000000" w:rsidR="00000000" w:rsidRPr="00000000">
        <w:rPr>
          <w:rFonts w:ascii="Google Sans Text" w:cs="Google Sans Text" w:eastAsia="Google Sans Text" w:hAnsi="Google Sans Text"/>
          <w:i w:val="0"/>
          <w:color w:val="1b1c1d"/>
          <w:sz w:val="24"/>
          <w:szCs w:val="24"/>
          <w:rtl w:val="0"/>
        </w:rPr>
        <w:t xml:space="preserve"> For auditory learners.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multi-modal approach ensures that users can interact with the material in the format that is most effective for them, promoting a more inclusive learning environment [6].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Adaptive Assessment and Intelligent Quizzing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Assessments in StudyPalz are not static. The generate_quiz_questions function creates personalized quizzes that adapt in difficulty based on the user's calculated mastery level, a practice known as Computerized Adaptive Testing (CAT) [15]. A key innovation is the system's ability to grade open-ended, free-text answers. The grade_open_ended_answer function sends the user's response and a grading rubric to the AI, which returns a nuanced score (e.g., 0.85/1.0) and constructive textual feedback. This allows for a much deeper assessment of understanding than multiple-choice questions alone, which often test recognition over recall [16].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Proactive Scheduling and Intervention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platform includes an intelligent scheduling system that goes beyond simple calendar entries. A nightly maintenance function, perform_daily_schedule_maintenance, analyzes each user's progress. It identifies topics with low mastery scores and automatically schedules targeted review sessions for the following day. This form of proactive, automated feedback is a hallmark of effective intelligent tutoring systems [9], [17]. This proactive guidance transforms the platform from a passive tool into an active learning partner.</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III. THE STUDYPALZ METHODOLOGY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intelligence of the StudyPalz platform is built upon four interconnected methodological pillars that combine principles from cognitive science and modern AI.</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Pillar 1: Generative AI for Dynamic Content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system's architecture is fundamentally instruction-driven. Rather than storing a massive, static library of content, StudyPalz stores a set of sophisticated prompts. These prompts are engineered to guide the generative AI to produce high-quality, structured, and contextually relevant educational content on demand. This approach directly tackles the content creation bottleneck that has historically limited the widespread adoption of adaptive learning systems [10], [18].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Pillar 2: The Adaptive Mastery and Forgetting Curve Model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provide effective revision guidance, we implemented a computational model inspired by the Ebbinghaus Forgetting Curve [2], a cornerstone of cognitive psychology. The model's effectiveness is further supported by decades of research into Spaced Repetition Systems (SRS) [7], [19]. Our system tracks two distinct metrics for each user on each lesson:</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Mastery Score (</w:t>
      </w:r>
      <w:r w:rsidDel="00000000" w:rsidR="00000000" w:rsidRPr="00000000">
        <w:rPr>
          <w:rFonts w:ascii="Google Sans Text" w:cs="Google Sans Text" w:eastAsia="Google Sans Text" w:hAnsi="Google Sans Text"/>
          <w:i w:val="0"/>
          <w:color w:val="1b1c1d"/>
          <w:sz w:val="24"/>
          <w:szCs w:val="24"/>
          <w:rtl w:val="0"/>
        </w:rPr>
        <w:t xml:space="preserve">M</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 reactive metric (0.0≤M≤1.0) representing immediate knowledge, updated directly from the user's most recent quiz performance.</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Strength (</w:t>
      </w:r>
      <w:r w:rsidDel="00000000" w:rsidR="00000000" w:rsidRPr="00000000">
        <w:rPr>
          <w:rFonts w:ascii="Google Sans Text" w:cs="Google Sans Text" w:eastAsia="Google Sans Text" w:hAnsi="Google Sans Text"/>
          <w:i w:val="0"/>
          <w:color w:val="1b1c1d"/>
          <w:sz w:val="24"/>
          <w:szCs w:val="24"/>
          <w:rtl w:val="0"/>
        </w:rPr>
        <w:t xml:space="preserve">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 more durable, long-term metric representing the resilience of a memory. S increases with each successful, spaced recall of information, consistent with theories of memory consolidation [20].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time interval for the next scheduled review is a direct function of Memory Strength, NextReviewInterval=f(S). A low strength results in a short interval (e.g., 1-2 days), while a high strength results in a much longer interval (e.g., weeks). This ensures that revision effort is always directed where it is most needed, maximizing long-term retention efficiency [21].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Pillar 3: The Persona-Based Personalization Engine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StudyPalz personalizes not only what a student learns but how they learn it. While the concept of fixed learning styles is debated [22], adapting to demonstrated preferences in interaction is a valid personalization strategy [23]. The detect_learning_persona function analyzes a user's entire history of interactions with the platform, building upon work in educational data mining and learning analytics [24], [25]. Crucially, it applies a higher weight to explicit positive feedback (e.g., marking a piece of content as "Helpful"). The output is a "Learning Persona" (e.g., The Visualizer, The Practitioner, The Scholar). This persona is then used as a parameter in prompts sent to the AI, instructing it to tailor the style of its response.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Pillar 4: The Proactive Intervention Engine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differentiator for StudyPalz is its ability to intervene proactively. The system uses specific triggers—such as a Mastery Score dropping below a predefined threshold (e.g., M&lt;0.6) or a scheduled task being missed—to initiate an automated intervention. This intervention is multi-faceted: the system can automatically schedule a review session, generate new, targeted flashcards to address the specific weakness, and send an encouraging, AI-written notification to the user explaining the action taken. This aligns with research on providing "scaffolding" and "just-in-time" feedback in ITS [9], [26].</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IV. RESULTS AND DISCUSSION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these four pillars creates a synergistic learning environment that is more effective than the sum of its parts.</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Efficiency:</w:t>
      </w:r>
      <w:r w:rsidDel="00000000" w:rsidR="00000000" w:rsidRPr="00000000">
        <w:rPr>
          <w:rFonts w:ascii="Google Sans Text" w:cs="Google Sans Text" w:eastAsia="Google Sans Text" w:hAnsi="Google Sans Text"/>
          <w:i w:val="0"/>
          <w:color w:val="1b1c1d"/>
          <w:sz w:val="24"/>
          <w:szCs w:val="24"/>
          <w:rtl w:val="0"/>
        </w:rPr>
        <w:t xml:space="preserve"> By focusing revision on topics with low Memory Strength, the platform optimizes study time, an approach validated by numerous studies on spaced repetition [7], [19].</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Engagement:</w:t>
      </w:r>
      <w:r w:rsidDel="00000000" w:rsidR="00000000" w:rsidRPr="00000000">
        <w:rPr>
          <w:rFonts w:ascii="Google Sans Text" w:cs="Google Sans Text" w:eastAsia="Google Sans Text" w:hAnsi="Google Sans Text"/>
          <w:i w:val="0"/>
          <w:color w:val="1b1c1d"/>
          <w:sz w:val="24"/>
          <w:szCs w:val="24"/>
          <w:rtl w:val="0"/>
        </w:rPr>
        <w:t xml:space="preserve"> The ability to generate content in multiple formats and to create custom courses on any topic gives users a sense of ownership and agency, which is known to increase student motivation and engagement [27].</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Deeper Learning:</w:t>
      </w:r>
      <w:r w:rsidDel="00000000" w:rsidR="00000000" w:rsidRPr="00000000">
        <w:rPr>
          <w:rFonts w:ascii="Google Sans Text" w:cs="Google Sans Text" w:eastAsia="Google Sans Text" w:hAnsi="Google Sans Text"/>
          <w:i w:val="0"/>
          <w:color w:val="1b1c1d"/>
          <w:sz w:val="24"/>
          <w:szCs w:val="24"/>
          <w:rtl w:val="0"/>
        </w:rPr>
        <w:t xml:space="preserve"> The use of AI-graded open-ended questions encourages students to articulate their understanding in their own words, promoting deeper cognitive processing compared to simple recognition tasks [16].</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Scalable Personalization:</w:t>
      </w:r>
      <w:r w:rsidDel="00000000" w:rsidR="00000000" w:rsidRPr="00000000">
        <w:rPr>
          <w:rFonts w:ascii="Google Sans Text" w:cs="Google Sans Text" w:eastAsia="Google Sans Text" w:hAnsi="Google Sans Text"/>
          <w:i w:val="0"/>
          <w:color w:val="1b1c1d"/>
          <w:sz w:val="24"/>
          <w:szCs w:val="24"/>
          <w:rtl w:val="0"/>
        </w:rPr>
        <w:t xml:space="preserve"> The generative, instruction-driven approach means the platform can provide a deeply personalized experience for any subject without requiring manual content creation, thus providing a scalable solution to the authoring bottleneck [10], [18].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Early anecdotal feedback suggests that users feel more in control of their learning and find the proactive guidance from the AI "coach" to be highly motivational.</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 CONCLUSION AND FUTURE WORK</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StudyPalz demonstrates a viable and powerful framework for building the next generation of e-learning platforms. By shifting from a static content-delivery model to a dynamic, AI-driven generative model, we can create educational experiences that are truly personalized, adaptive, and effective. The combination of a robust cognitive model (the forgetting curve) with a flexible personalization engine (learning personas) and a proactive intervention system provides a comprehensive solution to the shortcomings of traditional LMS platforms.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Future work will focus on several key areas. First, we plan to conduct formal user studies to quantitatively measure the impact of the platform on learning outcomes and retention compared to traditional e-learning tools [28]. Second, we aim to enhance the AI tutor's conversational capabilities, allowing for more fluid, multi-turn dialogues, moving closer to the vision of a truly conversational ITS [29]. Finally, we will explore the integration of collaborative learning features, where the system can intelligently group students with complementary strengths and weaknesses to facilitate peer-to-peer learning, a technique known to have significant pedagogical benefits [30].</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REFERENCES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 D. Dziuban, C. R. Graham, P. D. Moskal, A. Norberg, and N. Sicilia, "Blended learning: the new normal and emerging technologies," International Journal of Educational Technology in Higher Education, vol. 15, no. 1, p. 3, 2018.</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H. Ebbinghaus, Memory: A Contribution to Experimental Psychology. New York: Dover Publications, 1964.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M. G. Moore, "The theory of transactional distance," in Handbook of Distance Education, M. G. Moore, Ed. Mahwah, NJ: Lawrence Erlbaum Associates, 2007, pp. 89-105.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J. M. Spector, "The potential of smart technologies for learning and instruction," International Journal of Smart Technology and Learning, vol. 1, no. 1, pp. 1-10, 2016.</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H. Gardner, Frames of Mind: The Theory of Multiple Intelligences. New York: Basic Books, 1983.</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R. M. Felder and L. K. Silverman, "Learning and teaching styles in engineering education," Engineering Education, vol. 78, no. 7, pp. 674-681, 1988.</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P. Wozniak and G. Gorzelanczyk, "Optimization of learning," Acta Neurobiologiae Experimentalis, vol. 54, pp. 113-120, 1994.</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J. R. Anderson, A. T. Corbett, K. R. Koedinger, and R. Pelletier, "Cognitive tutors: Lessons learned," The Journal of the Learning Sciences, vol. 4, no. 2, pp. 167-207, 1995.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V. Shute and D. Zapata-Rivera, "Adaptive educational systems," in Handbook of Artificial Intelligence in Education, R. Luckin, Ed. Cheltenham, UK: Edward Elgar Publishing, 2018, pp. 7-27.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S. A. Nwana, "Intelligent tutoring systems: an overview," Artificial Intelligence Review, vol. 4, no. 4, pp. 251-277, 1990.</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B. S. Bloom, "The 2 sigma problem: The search for methods of group instruction as effective as one-to-one tutoring," Educational Researcher, vol. 13, no. 6, pp. 4-16, 1984.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P. Brusilovsky, "Adaptive and intelligent web-based educational systems," International Journal of Artificial Intelligence in Education, vol. 13, pp. 159-172, 2003.</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A. Mitrovic, "An intelligent tutoring system for SQL," Artificial Intelligence in Education, pp. 400-407, 2003.</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 D. Gentner, "Structure-mapping: A theoretical framework for analogy," Cognitive Science, vol. 7, no. 2, pp. 155-170, 1983.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D. J. Weiss and G. G. Kingsbury, "Application of computerized adaptive testing to educational problems," Journal of Educational Measurement, vol. 21, no. 4, pp. 361-375, 1984.</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 H. L. Roediger III and J. D. Karpicke, "The power of testing memory: Basic research and implications for educational practice," Perspectives on Psychological Science, vol. 1, no. 3, pp. 181-210, 2006.</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 A. L. Veletsianos and G. Alepis, "The role of feedback in intelligent tutoring systems: A review of the literature," International Journal of Learning Technology, vol. 4, no. 4, pp. 256-271, 2009.</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 C. K. Ullrich, "Addressing the user-authoring bottleneck in intelligent tutoring systems," in Proceedings of the 13th International Conference on Artificial Intelligence in Education, 2007, pp. 647-649.</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 J. D. Karpicke and H. L. Roediger III, "The critical importance of retrieval for learning," Science, vol. 319, no. 5865, pp. 966-968, 2008.</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 J. L. McGaugh, "Memory—a century of consolidation," Science, vol. 287, no. 5451, pp. 248-251, 2000.</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R. A. Bjork, "Memory and metamemory considerations in the training of human beings," in Metacognition: Knowing about Knowing, J. Metcalfe and A. P. Shimamura, Eds. Cambridge, MA: MIT Press, 1994, pp. 185-205.</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H. Pashler, M. McDaniel, D. Rohrer, and R. Bjork, "Learning styles: Concepts and evidence," Psychological Science in the Public Interest, vol. 9, no. 3, pp. 105-119, 2008.</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 P. De Bra, A. Aerts, G. J. Houben, and H. Wu, "Making general-purpose adaptive web sites," in Proceedings of the 2nd International Conference on Adaptive Hypermedia and Adaptive Web-Based Systems, 2002, pp. 117-126.</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C. Romero and S. Ventura, "Educational data mining: A survey from 1995 to 2005," Expert Systems with Applications, vol. 33, no. 1, pp. 135-146, 2007.</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 G. Siemens and R. S. J. D. Baker, "Learning analytics and educational data mining: Towards communication and collaboration," in Proceedings of the 2nd International Conference on Learning Analytics and Knowledge, 2012, pp. 252-254.</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 B. P. Woolf, Building Intelligent Interactive Tutors: Student-Centered Strategies for Revolutionizing e-Learning. Morgan Kaufmann, 2010.</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 E. L. Deci and R. M. Ryan, "The 'what' and 'why' of goal pursuits: Human needs and the self-determination of behavior," Psychological Inquiry, vol. 11, no. 4, pp. 227-268, 2000.</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 S. M. Graesser, A. C. and VanLehn, K., "ITSs: What and how," in The Cambridge Handbook of the Learning Sciences, R. K. Sawyer, Ed. Cambridge University Press, 2014, pp. 455-473.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[29] A. C. Graesser, "Conversational agents: The science and the practice," in The Oxford Handbook of Cognitive Engineering, J. D. Lee and A. K. S. Kirlik, Eds. Oxford University Press, 2013, pp. 313-326.</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 R. E. Slavin, "Cooperative learning: Theory, research, and practice," Allyn &amp; Bacon, 1995.</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